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8346" w14:textId="34A337A9" w:rsidR="1A6CABD9" w:rsidRDefault="1A6CABD9" w:rsidP="58B57CF6">
      <w:pPr>
        <w:jc w:val="center"/>
        <w:rPr>
          <w:b/>
          <w:bCs/>
          <w:sz w:val="32"/>
          <w:szCs w:val="32"/>
        </w:rPr>
      </w:pPr>
      <w:r w:rsidRPr="58B57CF6">
        <w:rPr>
          <w:b/>
          <w:bCs/>
          <w:sz w:val="32"/>
          <w:szCs w:val="32"/>
        </w:rPr>
        <w:t>Faculty Finance Start Guide</w:t>
      </w:r>
      <w:r w:rsidR="04FD7F2C" w:rsidRPr="58B57CF6">
        <w:rPr>
          <w:b/>
          <w:bCs/>
          <w:sz w:val="32"/>
          <w:szCs w:val="32"/>
        </w:rPr>
        <w:t>: Goods &amp; Services</w:t>
      </w:r>
    </w:p>
    <w:p w14:paraId="7F05EAC9" w14:textId="0AABCAE6" w:rsidR="58B57CF6" w:rsidRDefault="58B57CF6" w:rsidP="58B57CF6">
      <w:pPr>
        <w:jc w:val="center"/>
        <w:rPr>
          <w:b/>
          <w:bCs/>
          <w:sz w:val="32"/>
          <w:szCs w:val="32"/>
        </w:rPr>
      </w:pPr>
    </w:p>
    <w:p w14:paraId="25EBCCCB" w14:textId="4745774D" w:rsidR="1A6CABD9" w:rsidRDefault="1A6CABD9">
      <w:r>
        <w:t>This document includes guidelines for faculty who are planning 1. purchases</w:t>
      </w:r>
      <w:r w:rsidR="71918838">
        <w:t>,</w:t>
      </w:r>
      <w:r w:rsidR="4D209952">
        <w:t xml:space="preserve"> </w:t>
      </w:r>
      <w:r w:rsidR="7A17215F">
        <w:t xml:space="preserve">2. </w:t>
      </w:r>
      <w:r>
        <w:t>hiring for services</w:t>
      </w:r>
      <w:r w:rsidR="7C5B039E">
        <w:t xml:space="preserve"> (e.g., guest artists and speakers)</w:t>
      </w:r>
      <w:r w:rsidR="2EF159DB">
        <w:t>, 3. music rentals</w:t>
      </w:r>
      <w:r w:rsidR="489E726F">
        <w:t xml:space="preserve">, or 4. music </w:t>
      </w:r>
      <w:r w:rsidR="2EF159DB">
        <w:t>purchases for productions</w:t>
      </w:r>
      <w:r w:rsidR="0F6EAEED">
        <w:t xml:space="preserve">. </w:t>
      </w:r>
    </w:p>
    <w:p w14:paraId="4D324BB4" w14:textId="572F0C80" w:rsidR="3BA61CDB" w:rsidRDefault="3BA61CDB"/>
    <w:p w14:paraId="61DDAE4C" w14:textId="4D222ED3" w:rsidR="0F6EAEED" w:rsidRDefault="0F6EAEED" w:rsidP="3BA61CDB">
      <w:r>
        <w:t xml:space="preserve">Faculty begin </w:t>
      </w:r>
      <w:r w:rsidR="41CA9978">
        <w:t xml:space="preserve">budget </w:t>
      </w:r>
      <w:r>
        <w:t>planning</w:t>
      </w:r>
      <w:r w:rsidR="609FBEE6">
        <w:t xml:space="preserve"> </w:t>
      </w:r>
      <w:r w:rsidR="713F6F75">
        <w:t xml:space="preserve">during the spring semester preceding the start of each fiscal year (July 1 to June 30) for their curricular needs </w:t>
      </w:r>
      <w:r>
        <w:t xml:space="preserve">with their respective Division Chairs </w:t>
      </w:r>
      <w:r w:rsidR="2DD4F703">
        <w:t xml:space="preserve">(Dance, Music, Theatre) </w:t>
      </w:r>
      <w:r w:rsidR="3CC8C65C">
        <w:t>and for spending related to productions with the Associate Dean of Performance Operations</w:t>
      </w:r>
      <w:r w:rsidR="245773D0">
        <w:t xml:space="preserve">. </w:t>
      </w:r>
      <w:r w:rsidR="0EF1AD29">
        <w:t xml:space="preserve">Division Chairs </w:t>
      </w:r>
      <w:r w:rsidR="3A4692D6">
        <w:t xml:space="preserve">and the Associate Dean of Performance Operations </w:t>
      </w:r>
      <w:r w:rsidR="0EF1AD29">
        <w:t>seek budget approval from the Dean, and after the beginning of the fiscal year, they work directly with faculty</w:t>
      </w:r>
      <w:r w:rsidR="6F937991">
        <w:t xml:space="preserve"> </w:t>
      </w:r>
      <w:r w:rsidR="0EF1AD29">
        <w:t>to approve spending requests for goods and services</w:t>
      </w:r>
      <w:r w:rsidR="4AC6C2B9">
        <w:t xml:space="preserve">. </w:t>
      </w:r>
    </w:p>
    <w:p w14:paraId="2B802114" w14:textId="477BCFE5" w:rsidR="58B57CF6" w:rsidRDefault="58B57CF6" w:rsidP="58B57CF6">
      <w:pPr>
        <w:ind w:left="720"/>
      </w:pPr>
    </w:p>
    <w:p w14:paraId="20C36FAC" w14:textId="0283C845" w:rsidR="0EF1AD29" w:rsidRDefault="0EF1AD29" w:rsidP="58B57CF6">
      <w:pPr>
        <w:rPr>
          <w:i/>
          <w:iCs/>
        </w:rPr>
      </w:pPr>
      <w:r w:rsidRPr="58B57CF6">
        <w:rPr>
          <w:i/>
          <w:iCs/>
        </w:rPr>
        <w:t xml:space="preserve">Before proceeding with any </w:t>
      </w:r>
      <w:r w:rsidR="4EC0AB8F" w:rsidRPr="58B57CF6">
        <w:rPr>
          <w:i/>
          <w:iCs/>
        </w:rPr>
        <w:t>purchases or payments</w:t>
      </w:r>
      <w:r w:rsidRPr="58B57CF6">
        <w:rPr>
          <w:i/>
          <w:iCs/>
        </w:rPr>
        <w:t xml:space="preserve">, faculty must have documented spending approval for </w:t>
      </w:r>
      <w:r w:rsidR="57295763" w:rsidRPr="58B57CF6">
        <w:rPr>
          <w:i/>
          <w:iCs/>
        </w:rPr>
        <w:t xml:space="preserve">the </w:t>
      </w:r>
      <w:r w:rsidRPr="58B57CF6">
        <w:rPr>
          <w:i/>
          <w:iCs/>
        </w:rPr>
        <w:t xml:space="preserve">expense and </w:t>
      </w:r>
      <w:r w:rsidR="1E66D674" w:rsidRPr="58B57CF6">
        <w:rPr>
          <w:i/>
          <w:iCs/>
        </w:rPr>
        <w:t xml:space="preserve">the </w:t>
      </w:r>
      <w:r w:rsidR="041FDF71" w:rsidRPr="58B57CF6">
        <w:rPr>
          <w:i/>
          <w:iCs/>
        </w:rPr>
        <w:t xml:space="preserve">ID of the designated spending </w:t>
      </w:r>
      <w:r w:rsidR="1E66D674" w:rsidRPr="58B57CF6">
        <w:rPr>
          <w:i/>
          <w:iCs/>
        </w:rPr>
        <w:t>account (i.e., “</w:t>
      </w:r>
      <w:proofErr w:type="spellStart"/>
      <w:r w:rsidR="1E66D674" w:rsidRPr="58B57CF6">
        <w:rPr>
          <w:i/>
          <w:iCs/>
        </w:rPr>
        <w:t>MoCode</w:t>
      </w:r>
      <w:proofErr w:type="spellEnd"/>
      <w:r w:rsidR="1E66D674" w:rsidRPr="58B57CF6">
        <w:rPr>
          <w:i/>
          <w:iCs/>
        </w:rPr>
        <w:t xml:space="preserve">”) from the Division Chair. </w:t>
      </w:r>
    </w:p>
    <w:p w14:paraId="0EC804D9" w14:textId="395F9797" w:rsidR="58B57CF6" w:rsidRDefault="58B57CF6" w:rsidP="58B57CF6">
      <w:pPr>
        <w:rPr>
          <w:i/>
          <w:iCs/>
        </w:rPr>
      </w:pPr>
    </w:p>
    <w:p w14:paraId="53572DD0" w14:textId="1DAE4410" w:rsidR="18FA6B3A" w:rsidRDefault="18FA6B3A" w:rsidP="58B57CF6">
      <w:pPr>
        <w:rPr>
          <w:b/>
          <w:bCs/>
          <w:sz w:val="32"/>
          <w:szCs w:val="32"/>
        </w:rPr>
      </w:pPr>
      <w:r w:rsidRPr="58B57CF6">
        <w:rPr>
          <w:b/>
          <w:bCs/>
          <w:sz w:val="32"/>
          <w:szCs w:val="32"/>
        </w:rPr>
        <w:t xml:space="preserve">Purchasing </w:t>
      </w:r>
      <w:r w:rsidR="60BC1C6C" w:rsidRPr="58B57CF6">
        <w:rPr>
          <w:b/>
          <w:bCs/>
          <w:sz w:val="32"/>
          <w:szCs w:val="32"/>
        </w:rPr>
        <w:t xml:space="preserve">Goods: </w:t>
      </w:r>
      <w:r w:rsidR="7B790C77" w:rsidRPr="58B57CF6">
        <w:rPr>
          <w:b/>
          <w:bCs/>
          <w:sz w:val="32"/>
          <w:szCs w:val="32"/>
        </w:rPr>
        <w:t>A</w:t>
      </w:r>
      <w:r w:rsidR="1F61019E" w:rsidRPr="58B57CF6">
        <w:rPr>
          <w:b/>
          <w:bCs/>
          <w:sz w:val="32"/>
          <w:szCs w:val="32"/>
        </w:rPr>
        <w:t>pproval</w:t>
      </w:r>
      <w:r w:rsidR="386D4B02" w:rsidRPr="58B57CF6">
        <w:rPr>
          <w:b/>
          <w:bCs/>
          <w:sz w:val="32"/>
          <w:szCs w:val="32"/>
        </w:rPr>
        <w:t>s</w:t>
      </w:r>
      <w:r w:rsidR="1F61019E" w:rsidRPr="58B57CF6">
        <w:rPr>
          <w:b/>
          <w:bCs/>
          <w:sz w:val="32"/>
          <w:szCs w:val="32"/>
        </w:rPr>
        <w:t xml:space="preserve">, purchasing, and </w:t>
      </w:r>
      <w:r w:rsidR="60BC1C6C" w:rsidRPr="58B57CF6">
        <w:rPr>
          <w:b/>
          <w:bCs/>
          <w:sz w:val="32"/>
          <w:szCs w:val="32"/>
        </w:rPr>
        <w:t>expense reports</w:t>
      </w:r>
    </w:p>
    <w:p w14:paraId="5FEBBB26" w14:textId="11234162" w:rsidR="7250DF8C" w:rsidRDefault="7250DF8C" w:rsidP="58B57CF6">
      <w:pPr>
        <w:rPr>
          <w:sz w:val="32"/>
          <w:szCs w:val="32"/>
        </w:rPr>
      </w:pPr>
      <w:r>
        <w:t>The purchasing process begins with a request for Division Chair approval and the approved expense account ID (</w:t>
      </w:r>
      <w:r w:rsidR="141D4CE3">
        <w:t>i</w:t>
      </w:r>
      <w:r>
        <w:t>.e., “</w:t>
      </w:r>
      <w:proofErr w:type="spellStart"/>
      <w:r>
        <w:t>MoCode</w:t>
      </w:r>
      <w:proofErr w:type="spellEnd"/>
      <w:r>
        <w:t xml:space="preserve">”). Faculty begin that process by completing the form </w:t>
      </w:r>
      <w:hyperlink r:id="rId10">
        <w:r w:rsidRPr="14C50333">
          <w:rPr>
            <w:rStyle w:val="Hyperlink"/>
          </w:rPr>
          <w:t>here</w:t>
        </w:r>
      </w:hyperlink>
      <w:r>
        <w:t xml:space="preserve">. </w:t>
      </w:r>
      <w:r w:rsidR="757D0E31" w:rsidRPr="14C50333">
        <w:rPr>
          <w:sz w:val="20"/>
          <w:szCs w:val="20"/>
        </w:rPr>
        <w:t>(</w:t>
      </w:r>
      <w:hyperlink r:id="rId11">
        <w:r w:rsidR="757D0E31" w:rsidRPr="14C50333">
          <w:rPr>
            <w:rStyle w:val="Hyperlink"/>
            <w:sz w:val="20"/>
            <w:szCs w:val="20"/>
          </w:rPr>
          <w:t>https://forms.office.com/Pages/ResponsePage.aspx?id=vv3-4-n3G0ClGjVeAbBaiVRjNDOl7hhCj2jnYnjRcQBUQkNOSFdMUFlTRllFME5TT00zVFRFRFlCVyQlQCN0PWcu</w:t>
        </w:r>
      </w:hyperlink>
      <w:r w:rsidR="757D0E31" w:rsidRPr="14C50333">
        <w:rPr>
          <w:sz w:val="20"/>
          <w:szCs w:val="20"/>
        </w:rPr>
        <w:t xml:space="preserve">) </w:t>
      </w:r>
    </w:p>
    <w:p w14:paraId="276F847A" w14:textId="5FA18014" w:rsidR="58B57CF6" w:rsidRDefault="58B57CF6" w:rsidP="58B57CF6">
      <w:pPr>
        <w:rPr>
          <w:sz w:val="20"/>
          <w:szCs w:val="20"/>
        </w:rPr>
      </w:pPr>
    </w:p>
    <w:p w14:paraId="5F4B4A06" w14:textId="2601611D" w:rsidR="5B36172E" w:rsidRDefault="5B36172E" w:rsidP="58B57CF6">
      <w:r w:rsidRPr="58B57CF6">
        <w:t>The complete process is outlined in the workflow below. Please study these steps and note your role as “requestor.”</w:t>
      </w:r>
    </w:p>
    <w:p w14:paraId="56C13EA5" w14:textId="3C8EFAC0" w:rsidR="58B57CF6" w:rsidRDefault="00FB439A" w:rsidP="58B57CF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366DEB" wp14:editId="1C711ED1">
            <wp:extent cx="5886062" cy="3317745"/>
            <wp:effectExtent l="0" t="0" r="0" b="0"/>
            <wp:docPr id="1208725067" name="Picture 1" descr="A screenshot of a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725067" name="Picture 1" descr="A screenshot of a diagram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9" t="8622"/>
                    <a:stretch/>
                  </pic:blipFill>
                  <pic:spPr bwMode="auto">
                    <a:xfrm>
                      <a:off x="0" y="0"/>
                      <a:ext cx="6089435" cy="343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F5C6A" w14:textId="21B7C0B2" w:rsidR="6C41086E" w:rsidRDefault="6C41086E" w:rsidP="58B57CF6">
      <w:pPr>
        <w:rPr>
          <w:b/>
          <w:bCs/>
        </w:rPr>
      </w:pPr>
      <w:r w:rsidRPr="58B57CF6">
        <w:rPr>
          <w:b/>
          <w:bCs/>
          <w:sz w:val="32"/>
          <w:szCs w:val="32"/>
        </w:rPr>
        <w:t xml:space="preserve">Hiring for </w:t>
      </w:r>
      <w:r w:rsidR="0169A9D4" w:rsidRPr="58B57CF6">
        <w:rPr>
          <w:b/>
          <w:bCs/>
          <w:sz w:val="32"/>
          <w:szCs w:val="32"/>
        </w:rPr>
        <w:t xml:space="preserve">Services: </w:t>
      </w:r>
      <w:r w:rsidR="00D65CED" w:rsidRPr="58B57CF6">
        <w:rPr>
          <w:b/>
          <w:bCs/>
          <w:sz w:val="32"/>
          <w:szCs w:val="32"/>
        </w:rPr>
        <w:t>Planning for Guest Artists</w:t>
      </w:r>
      <w:r w:rsidR="579F506B" w:rsidRPr="58B57CF6">
        <w:rPr>
          <w:b/>
          <w:bCs/>
          <w:sz w:val="32"/>
          <w:szCs w:val="32"/>
        </w:rPr>
        <w:t>/</w:t>
      </w:r>
      <w:r w:rsidR="00D65CED" w:rsidRPr="58B57CF6">
        <w:rPr>
          <w:b/>
          <w:bCs/>
          <w:sz w:val="32"/>
          <w:szCs w:val="32"/>
        </w:rPr>
        <w:t>Vendor</w:t>
      </w:r>
      <w:r w:rsidR="464AED61" w:rsidRPr="58B57CF6">
        <w:rPr>
          <w:b/>
          <w:bCs/>
          <w:sz w:val="32"/>
          <w:szCs w:val="32"/>
        </w:rPr>
        <w:t>s</w:t>
      </w:r>
      <w:r w:rsidR="00D65CED" w:rsidRPr="58B57CF6">
        <w:rPr>
          <w:b/>
          <w:bCs/>
          <w:sz w:val="32"/>
          <w:szCs w:val="32"/>
        </w:rPr>
        <w:t xml:space="preserve"> </w:t>
      </w:r>
    </w:p>
    <w:p w14:paraId="29A68B11" w14:textId="76450A14" w:rsidR="00BE27AA" w:rsidRDefault="00D65CED" w:rsidP="58B57CF6">
      <w:pPr>
        <w:rPr>
          <w:rFonts w:ascii="Segoe UI" w:eastAsia="Segoe UI" w:hAnsi="Segoe UI" w:cs="Segoe UI"/>
          <w:color w:val="000000" w:themeColor="text1"/>
          <w:sz w:val="18"/>
          <w:szCs w:val="18"/>
        </w:rPr>
      </w:pPr>
      <w:r>
        <w:t>Begin this process immediately once you are in receipt of a notification of financial award or allocation for hiring a Guest Artist/Vendor</w:t>
      </w:r>
      <w:r w:rsidR="00BE27AA">
        <w:t>.</w:t>
      </w:r>
      <w:r w:rsidR="632E126B">
        <w:t xml:space="preserve"> </w:t>
      </w:r>
      <w:r w:rsidR="4DA6CDCE">
        <w:t xml:space="preserve">At minimum, your request must be received </w:t>
      </w:r>
      <w:r w:rsidR="4DA6CDCE" w:rsidRPr="73C273B8">
        <w:rPr>
          <w:b/>
          <w:bCs/>
        </w:rPr>
        <w:t>1 month before services are planned</w:t>
      </w:r>
      <w:r w:rsidR="4DA6CDCE">
        <w:t xml:space="preserve">. </w:t>
      </w:r>
      <w:r>
        <w:t xml:space="preserve">The process is initiated by you </w:t>
      </w:r>
      <w:r w:rsidR="00BE27AA">
        <w:t xml:space="preserve">as the “requestor” </w:t>
      </w:r>
      <w:r>
        <w:t xml:space="preserve">when you complete </w:t>
      </w:r>
      <w:r w:rsidR="00BE27AA">
        <w:t xml:space="preserve">the </w:t>
      </w:r>
      <w:r>
        <w:t xml:space="preserve">“Hire a Vendor/Guest Artist” form </w:t>
      </w:r>
      <w:hyperlink r:id="rId13">
        <w:r w:rsidRPr="73C273B8">
          <w:rPr>
            <w:rStyle w:val="Hyperlink"/>
          </w:rPr>
          <w:t>here</w:t>
        </w:r>
      </w:hyperlink>
      <w:r>
        <w:t xml:space="preserve">. </w:t>
      </w:r>
      <w:r w:rsidR="2A8A93CB">
        <w:t>(</w:t>
      </w:r>
      <w:hyperlink r:id="rId14">
        <w:r w:rsidR="2A8A93CB" w:rsidRPr="73C273B8">
          <w:rPr>
            <w:rStyle w:val="Hyperlink"/>
            <w:rFonts w:ascii="Segoe UI" w:eastAsia="Segoe UI" w:hAnsi="Segoe UI" w:cs="Segoe UI"/>
            <w:sz w:val="18"/>
            <w:szCs w:val="18"/>
          </w:rPr>
          <w:t>https://forms.office.com/Pages/ResponsePage.aspx?id=vv3-4-n3G0ClGjVeAbBaiVRjNDOl7hhCj2jnYnjRcQBUQjVUQ0Q0SUxBQk1ITE1DUVhCNUxFOERKSCQlQCN0PWcu</w:t>
        </w:r>
      </w:hyperlink>
      <w:r w:rsidR="2A8A93CB" w:rsidRPr="73C273B8">
        <w:rPr>
          <w:rFonts w:ascii="Segoe UI" w:eastAsia="Segoe UI" w:hAnsi="Segoe UI" w:cs="Segoe UI"/>
          <w:color w:val="000000" w:themeColor="text1"/>
          <w:sz w:val="18"/>
          <w:szCs w:val="18"/>
        </w:rPr>
        <w:t>)</w:t>
      </w:r>
    </w:p>
    <w:p w14:paraId="1317FF90" w14:textId="77777777" w:rsidR="00BE27AA" w:rsidRDefault="00BE27AA"/>
    <w:p w14:paraId="0A39670E" w14:textId="11F6BC2B" w:rsidR="00D65CED" w:rsidRDefault="00D65CED">
      <w:r>
        <w:t>The complete process is outlined in the workflow below. Please study the</w:t>
      </w:r>
      <w:r w:rsidR="00BE27AA">
        <w:t>se</w:t>
      </w:r>
      <w:r>
        <w:t xml:space="preserve"> steps and note your role as “requestor</w:t>
      </w:r>
      <w:r w:rsidR="001D198F">
        <w:t>.</w:t>
      </w:r>
      <w:r>
        <w:t xml:space="preserve">” </w:t>
      </w:r>
      <w:r w:rsidR="00BE27AA">
        <w:t>(</w:t>
      </w:r>
      <w:r w:rsidR="001D198F">
        <w:t>I</w:t>
      </w:r>
      <w:r>
        <w:t xml:space="preserve">n the </w:t>
      </w:r>
      <w:r w:rsidR="001D198F">
        <w:t>work</w:t>
      </w:r>
      <w:r>
        <w:t>flow</w:t>
      </w:r>
      <w:r w:rsidR="001D198F">
        <w:t xml:space="preserve">, </w:t>
      </w:r>
      <w:r w:rsidR="41452B72">
        <w:t xml:space="preserve">a </w:t>
      </w:r>
      <w:r w:rsidR="00BE27AA">
        <w:t>guest artist is defined as the “Vendor.”)</w:t>
      </w:r>
    </w:p>
    <w:p w14:paraId="1CB70F79" w14:textId="77777777" w:rsidR="00D65CED" w:rsidRDefault="00D65CED"/>
    <w:p w14:paraId="6B665FE0" w14:textId="033D85F1" w:rsidR="00D65CED" w:rsidRDefault="001205CE">
      <w:r>
        <w:rPr>
          <w:noProof/>
        </w:rPr>
        <w:drawing>
          <wp:inline distT="0" distB="0" distL="0" distR="0" wp14:anchorId="6A481344" wp14:editId="2E12A102">
            <wp:extent cx="5863892" cy="3754490"/>
            <wp:effectExtent l="0" t="0" r="3810" b="5080"/>
            <wp:docPr id="1879330394" name="Picture 2" descr="A diagram of a flow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330394" name="Picture 2" descr="A diagram of a flowchart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0" t="5437"/>
                    <a:stretch/>
                  </pic:blipFill>
                  <pic:spPr bwMode="auto">
                    <a:xfrm>
                      <a:off x="0" y="0"/>
                      <a:ext cx="5922695" cy="379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7DB810" w14:textId="737C90D0" w:rsidR="0E5C003A" w:rsidRDefault="0E5C003A" w:rsidP="0E5C003A"/>
    <w:p w14:paraId="1779FF59" w14:textId="155F786F" w:rsidR="55F5A4B1" w:rsidRDefault="55F5A4B1" w:rsidP="5F512E58">
      <w:pPr>
        <w:rPr>
          <w:b/>
          <w:bCs/>
          <w:sz w:val="32"/>
          <w:szCs w:val="32"/>
        </w:rPr>
      </w:pPr>
      <w:r w:rsidRPr="5F512E58">
        <w:rPr>
          <w:b/>
          <w:bCs/>
          <w:sz w:val="32"/>
          <w:szCs w:val="32"/>
        </w:rPr>
        <w:t>Music Purchases/Rentals</w:t>
      </w:r>
    </w:p>
    <w:p w14:paraId="057B3578" w14:textId="16AD52B4" w:rsidR="55F5A4B1" w:rsidRDefault="55F5A4B1" w:rsidP="5F512E58">
      <w:r w:rsidRPr="5F512E58">
        <w:t xml:space="preserve">A budget has been created for large ensembles and chamber ensembles to purchase/rent music for performance during the academic year. </w:t>
      </w:r>
      <w:r w:rsidR="31E04D30" w:rsidRPr="5F512E58">
        <w:t>There is a form for each as rentals typically require additional information. Faculty will begin by filling out the appropriate form</w:t>
      </w:r>
      <w:r w:rsidR="766796A3" w:rsidRPr="5F512E58">
        <w:t xml:space="preserve">. There is a minimum of 4 weeks advance of the required date for a music purchase, and a </w:t>
      </w:r>
      <w:r w:rsidR="7F76298A" w:rsidRPr="5F512E58">
        <w:t>minimum</w:t>
      </w:r>
      <w:r w:rsidR="766796A3" w:rsidRPr="5F512E58">
        <w:t xml:space="preserve"> of 6 weeks advance of the required date for music ren</w:t>
      </w:r>
      <w:r w:rsidR="296FC1DD" w:rsidRPr="5F512E58">
        <w:t>tals.</w:t>
      </w:r>
      <w:r w:rsidR="3BCB0BE7" w:rsidRPr="5F512E58">
        <w:t xml:space="preserve"> Select, and complete the appropriate form below.</w:t>
      </w:r>
    </w:p>
    <w:p w14:paraId="032E8B2C" w14:textId="338FC277" w:rsidR="5F512E58" w:rsidRDefault="5F512E58" w:rsidP="5F512E58"/>
    <w:p w14:paraId="676E5586" w14:textId="77777777" w:rsidR="000B6926" w:rsidRDefault="000B6926" w:rsidP="0E5C003A">
      <w:pPr>
        <w:rPr>
          <w:b/>
          <w:bCs/>
          <w:sz w:val="32"/>
          <w:szCs w:val="32"/>
        </w:rPr>
      </w:pPr>
    </w:p>
    <w:p w14:paraId="7195D2EA" w14:textId="77777777" w:rsidR="000B6926" w:rsidRDefault="000B6926" w:rsidP="0E5C003A">
      <w:pPr>
        <w:rPr>
          <w:b/>
          <w:bCs/>
          <w:sz w:val="32"/>
          <w:szCs w:val="32"/>
        </w:rPr>
      </w:pPr>
    </w:p>
    <w:p w14:paraId="64AAC2D5" w14:textId="0ED3E21B" w:rsidR="5794401C" w:rsidRDefault="5794401C" w:rsidP="0E5C003A">
      <w:pPr>
        <w:rPr>
          <w:b/>
          <w:bCs/>
          <w:sz w:val="32"/>
          <w:szCs w:val="32"/>
        </w:rPr>
      </w:pPr>
      <w:r w:rsidRPr="0E5C003A">
        <w:rPr>
          <w:b/>
          <w:bCs/>
          <w:sz w:val="32"/>
          <w:szCs w:val="32"/>
        </w:rPr>
        <w:t xml:space="preserve">Music Purchases: </w:t>
      </w:r>
    </w:p>
    <w:p w14:paraId="02787112" w14:textId="40638C0D" w:rsidR="5794401C" w:rsidRDefault="5794401C" w:rsidP="0E5C003A">
      <w:r>
        <w:lastRenderedPageBreak/>
        <w:t xml:space="preserve">Form </w:t>
      </w:r>
      <w:hyperlink r:id="rId16">
        <w:r w:rsidRPr="0E5C003A">
          <w:rPr>
            <w:rStyle w:val="Hyperlink"/>
          </w:rPr>
          <w:t>here</w:t>
        </w:r>
      </w:hyperlink>
      <w:r>
        <w:t xml:space="preserve">. </w:t>
      </w:r>
      <w:r w:rsidR="14100DCC">
        <w:t>(https://forms.office.com/Pages/ResponsePage.aspx?id=vv3-4-n3G0ClGjVeAbBaiVRjNDOl7hhCj2jnYnjRcQBUQjg4QTJSMFpHWU0yU01BV0s5Mzc4TUw1TSQlQCN0PWcu)</w:t>
      </w:r>
    </w:p>
    <w:p w14:paraId="1CE03EFA" w14:textId="7C4A5BDB" w:rsidR="0E5C003A" w:rsidRDefault="0E5C003A" w:rsidP="0E5C003A"/>
    <w:p w14:paraId="74BB20D7" w14:textId="2F605F7A" w:rsidR="5794401C" w:rsidRDefault="5794401C" w:rsidP="0E5C003A">
      <w:pPr>
        <w:rPr>
          <w:b/>
          <w:bCs/>
          <w:sz w:val="32"/>
          <w:szCs w:val="32"/>
        </w:rPr>
      </w:pPr>
      <w:r w:rsidRPr="0E5C003A">
        <w:rPr>
          <w:b/>
          <w:bCs/>
          <w:sz w:val="32"/>
          <w:szCs w:val="32"/>
        </w:rPr>
        <w:t xml:space="preserve">Music </w:t>
      </w:r>
      <w:r w:rsidR="6B2A43C5" w:rsidRPr="0E5C003A">
        <w:rPr>
          <w:b/>
          <w:bCs/>
          <w:sz w:val="32"/>
          <w:szCs w:val="32"/>
        </w:rPr>
        <w:t>Rentals</w:t>
      </w:r>
      <w:r w:rsidRPr="0E5C003A">
        <w:rPr>
          <w:b/>
          <w:bCs/>
          <w:sz w:val="32"/>
          <w:szCs w:val="32"/>
        </w:rPr>
        <w:t xml:space="preserve">: </w:t>
      </w:r>
    </w:p>
    <w:p w14:paraId="2D4FC021" w14:textId="1987C962" w:rsidR="5794401C" w:rsidRDefault="5794401C" w:rsidP="0E5C003A">
      <w:r>
        <w:t xml:space="preserve">Form </w:t>
      </w:r>
      <w:hyperlink r:id="rId17">
        <w:r w:rsidRPr="0E5C003A">
          <w:rPr>
            <w:rStyle w:val="Hyperlink"/>
          </w:rPr>
          <w:t>here</w:t>
        </w:r>
      </w:hyperlink>
      <w:r>
        <w:t>.</w:t>
      </w:r>
      <w:r w:rsidR="3DF51A7B">
        <w:t xml:space="preserve"> (https://forms.office.com/Pages/ResponsePage.aspx?id=vv3-4-n3G0ClGjVeAbBaiVRjNDOl7hhCj2jnYnjRcQBUODhWWUJPNzQyVFRBVklBUU5RNVZHVlNPSCQlQCN0PWcu)</w:t>
      </w:r>
    </w:p>
    <w:p w14:paraId="491EDE7C" w14:textId="068C6A05" w:rsidR="0E5C003A" w:rsidRDefault="0E5C003A" w:rsidP="0E5C003A"/>
    <w:sectPr w:rsidR="0E5C003A"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42D5" w14:textId="77777777" w:rsidR="00A95C0E" w:rsidRDefault="00A95C0E" w:rsidP="00C04301">
      <w:r>
        <w:separator/>
      </w:r>
    </w:p>
  </w:endnote>
  <w:endnote w:type="continuationSeparator" w:id="0">
    <w:p w14:paraId="3D60F566" w14:textId="77777777" w:rsidR="00A95C0E" w:rsidRDefault="00A95C0E" w:rsidP="00C0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1F41" w14:textId="582C5CB0" w:rsidR="00C04301" w:rsidRDefault="00C04301" w:rsidP="000D1D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55945A1" w14:textId="77777777" w:rsidR="00C04301" w:rsidRDefault="00C04301" w:rsidP="00C043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799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196D5F" w14:textId="60B52E22" w:rsidR="00C04301" w:rsidRDefault="00C04301" w:rsidP="000D1D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CCB3C5" w14:textId="77777777" w:rsidR="00C04301" w:rsidRDefault="00C04301" w:rsidP="00C043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F91C" w14:textId="77777777" w:rsidR="00A95C0E" w:rsidRDefault="00A95C0E" w:rsidP="00C04301">
      <w:r>
        <w:separator/>
      </w:r>
    </w:p>
  </w:footnote>
  <w:footnote w:type="continuationSeparator" w:id="0">
    <w:p w14:paraId="4B3706DD" w14:textId="77777777" w:rsidR="00A95C0E" w:rsidRDefault="00A95C0E" w:rsidP="00C0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38F3"/>
    <w:multiLevelType w:val="hybridMultilevel"/>
    <w:tmpl w:val="63DA1010"/>
    <w:lvl w:ilvl="0" w:tplc="78F02846">
      <w:start w:val="1"/>
      <w:numFmt w:val="decimal"/>
      <w:lvlText w:val="%1."/>
      <w:lvlJc w:val="left"/>
      <w:pPr>
        <w:ind w:left="720" w:hanging="360"/>
      </w:pPr>
    </w:lvl>
    <w:lvl w:ilvl="1" w:tplc="5A5E1F82">
      <w:start w:val="1"/>
      <w:numFmt w:val="lowerLetter"/>
      <w:lvlText w:val="%2."/>
      <w:lvlJc w:val="left"/>
      <w:pPr>
        <w:ind w:left="1440" w:hanging="360"/>
      </w:pPr>
    </w:lvl>
    <w:lvl w:ilvl="2" w:tplc="100889C0">
      <w:start w:val="1"/>
      <w:numFmt w:val="lowerRoman"/>
      <w:lvlText w:val="%3."/>
      <w:lvlJc w:val="right"/>
      <w:pPr>
        <w:ind w:left="2160" w:hanging="180"/>
      </w:pPr>
    </w:lvl>
    <w:lvl w:ilvl="3" w:tplc="1A629602">
      <w:start w:val="1"/>
      <w:numFmt w:val="decimal"/>
      <w:lvlText w:val="%4."/>
      <w:lvlJc w:val="left"/>
      <w:pPr>
        <w:ind w:left="2880" w:hanging="360"/>
      </w:pPr>
    </w:lvl>
    <w:lvl w:ilvl="4" w:tplc="3E9412FE">
      <w:start w:val="1"/>
      <w:numFmt w:val="lowerLetter"/>
      <w:lvlText w:val="%5."/>
      <w:lvlJc w:val="left"/>
      <w:pPr>
        <w:ind w:left="3600" w:hanging="360"/>
      </w:pPr>
    </w:lvl>
    <w:lvl w:ilvl="5" w:tplc="03D44720">
      <w:start w:val="1"/>
      <w:numFmt w:val="lowerRoman"/>
      <w:lvlText w:val="%6."/>
      <w:lvlJc w:val="right"/>
      <w:pPr>
        <w:ind w:left="4320" w:hanging="180"/>
      </w:pPr>
    </w:lvl>
    <w:lvl w:ilvl="6" w:tplc="1A9C3762">
      <w:start w:val="1"/>
      <w:numFmt w:val="decimal"/>
      <w:lvlText w:val="%7."/>
      <w:lvlJc w:val="left"/>
      <w:pPr>
        <w:ind w:left="5040" w:hanging="360"/>
      </w:pPr>
    </w:lvl>
    <w:lvl w:ilvl="7" w:tplc="2A1CDDEE">
      <w:start w:val="1"/>
      <w:numFmt w:val="lowerLetter"/>
      <w:lvlText w:val="%8."/>
      <w:lvlJc w:val="left"/>
      <w:pPr>
        <w:ind w:left="5760" w:hanging="360"/>
      </w:pPr>
    </w:lvl>
    <w:lvl w:ilvl="8" w:tplc="A620B1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2D5A"/>
    <w:multiLevelType w:val="hybridMultilevel"/>
    <w:tmpl w:val="03EA896C"/>
    <w:lvl w:ilvl="0" w:tplc="75FE1D22">
      <w:start w:val="1"/>
      <w:numFmt w:val="decimal"/>
      <w:lvlText w:val="%1."/>
      <w:lvlJc w:val="left"/>
      <w:pPr>
        <w:ind w:left="720" w:hanging="360"/>
      </w:pPr>
    </w:lvl>
    <w:lvl w:ilvl="1" w:tplc="FCA6F112">
      <w:start w:val="1"/>
      <w:numFmt w:val="lowerLetter"/>
      <w:lvlText w:val="%2."/>
      <w:lvlJc w:val="left"/>
      <w:pPr>
        <w:ind w:left="1440" w:hanging="360"/>
      </w:pPr>
    </w:lvl>
    <w:lvl w:ilvl="2" w:tplc="E90E51C6">
      <w:start w:val="1"/>
      <w:numFmt w:val="lowerRoman"/>
      <w:lvlText w:val="%3."/>
      <w:lvlJc w:val="right"/>
      <w:pPr>
        <w:ind w:left="2160" w:hanging="180"/>
      </w:pPr>
    </w:lvl>
    <w:lvl w:ilvl="3" w:tplc="A5A41808">
      <w:start w:val="1"/>
      <w:numFmt w:val="decimal"/>
      <w:lvlText w:val="%4."/>
      <w:lvlJc w:val="left"/>
      <w:pPr>
        <w:ind w:left="2880" w:hanging="360"/>
      </w:pPr>
    </w:lvl>
    <w:lvl w:ilvl="4" w:tplc="646CE3C6">
      <w:start w:val="1"/>
      <w:numFmt w:val="lowerLetter"/>
      <w:lvlText w:val="%5."/>
      <w:lvlJc w:val="left"/>
      <w:pPr>
        <w:ind w:left="3600" w:hanging="360"/>
      </w:pPr>
    </w:lvl>
    <w:lvl w:ilvl="5" w:tplc="CF84A182">
      <w:start w:val="1"/>
      <w:numFmt w:val="lowerRoman"/>
      <w:lvlText w:val="%6."/>
      <w:lvlJc w:val="right"/>
      <w:pPr>
        <w:ind w:left="4320" w:hanging="180"/>
      </w:pPr>
    </w:lvl>
    <w:lvl w:ilvl="6" w:tplc="727C7696">
      <w:start w:val="1"/>
      <w:numFmt w:val="decimal"/>
      <w:lvlText w:val="%7."/>
      <w:lvlJc w:val="left"/>
      <w:pPr>
        <w:ind w:left="5040" w:hanging="360"/>
      </w:pPr>
    </w:lvl>
    <w:lvl w:ilvl="7" w:tplc="D62284A4">
      <w:start w:val="1"/>
      <w:numFmt w:val="lowerLetter"/>
      <w:lvlText w:val="%8."/>
      <w:lvlJc w:val="left"/>
      <w:pPr>
        <w:ind w:left="5760" w:hanging="360"/>
      </w:pPr>
    </w:lvl>
    <w:lvl w:ilvl="8" w:tplc="11B0D716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09884">
    <w:abstractNumId w:val="1"/>
  </w:num>
  <w:num w:numId="2" w16cid:durableId="159438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ED"/>
    <w:rsid w:val="00077EAC"/>
    <w:rsid w:val="000B6926"/>
    <w:rsid w:val="001205CE"/>
    <w:rsid w:val="001D198F"/>
    <w:rsid w:val="001D5FEC"/>
    <w:rsid w:val="007B6217"/>
    <w:rsid w:val="00967B1C"/>
    <w:rsid w:val="00A95C0E"/>
    <w:rsid w:val="00BE27AA"/>
    <w:rsid w:val="00C04301"/>
    <w:rsid w:val="00D65CED"/>
    <w:rsid w:val="00FB439A"/>
    <w:rsid w:val="0169A9D4"/>
    <w:rsid w:val="01B6362F"/>
    <w:rsid w:val="021C6AEA"/>
    <w:rsid w:val="036B2EED"/>
    <w:rsid w:val="041FDF71"/>
    <w:rsid w:val="04FD7F2C"/>
    <w:rsid w:val="081BF791"/>
    <w:rsid w:val="082577B3"/>
    <w:rsid w:val="082AAB8B"/>
    <w:rsid w:val="0ABF4D75"/>
    <w:rsid w:val="0E5C003A"/>
    <w:rsid w:val="0E8B3915"/>
    <w:rsid w:val="0EF1AD29"/>
    <w:rsid w:val="0F6EAEED"/>
    <w:rsid w:val="132EA040"/>
    <w:rsid w:val="136B1D97"/>
    <w:rsid w:val="137017E0"/>
    <w:rsid w:val="14100DCC"/>
    <w:rsid w:val="141D4CE3"/>
    <w:rsid w:val="144A7FA5"/>
    <w:rsid w:val="14C50333"/>
    <w:rsid w:val="1513A2F6"/>
    <w:rsid w:val="18438903"/>
    <w:rsid w:val="18FA6B3A"/>
    <w:rsid w:val="19BCB0E5"/>
    <w:rsid w:val="1A6CABD9"/>
    <w:rsid w:val="1CF451A7"/>
    <w:rsid w:val="1E66D674"/>
    <w:rsid w:val="1F61019E"/>
    <w:rsid w:val="222E3348"/>
    <w:rsid w:val="245773D0"/>
    <w:rsid w:val="25EB38F9"/>
    <w:rsid w:val="296FC1DD"/>
    <w:rsid w:val="2A8A93CB"/>
    <w:rsid w:val="2ABEAA1C"/>
    <w:rsid w:val="2AD017C4"/>
    <w:rsid w:val="2AD7D279"/>
    <w:rsid w:val="2B4675C4"/>
    <w:rsid w:val="2C3C1E50"/>
    <w:rsid w:val="2C5A7A7D"/>
    <w:rsid w:val="2CE24625"/>
    <w:rsid w:val="2D042556"/>
    <w:rsid w:val="2DD4F703"/>
    <w:rsid w:val="2DF64ADE"/>
    <w:rsid w:val="2EF159DB"/>
    <w:rsid w:val="2F9F3A90"/>
    <w:rsid w:val="312DEBA0"/>
    <w:rsid w:val="31E04D30"/>
    <w:rsid w:val="32F45206"/>
    <w:rsid w:val="32F73F1F"/>
    <w:rsid w:val="3454518B"/>
    <w:rsid w:val="346D79E8"/>
    <w:rsid w:val="37AE9ACC"/>
    <w:rsid w:val="386D4B02"/>
    <w:rsid w:val="3940EB0B"/>
    <w:rsid w:val="398E332C"/>
    <w:rsid w:val="3A4692D6"/>
    <w:rsid w:val="3AE63B8E"/>
    <w:rsid w:val="3BA61CDB"/>
    <w:rsid w:val="3BCB0BE7"/>
    <w:rsid w:val="3CC8C65C"/>
    <w:rsid w:val="3DF51A7B"/>
    <w:rsid w:val="3FBC99CA"/>
    <w:rsid w:val="41452B72"/>
    <w:rsid w:val="41586A2B"/>
    <w:rsid w:val="41CA9978"/>
    <w:rsid w:val="447262DB"/>
    <w:rsid w:val="456F731F"/>
    <w:rsid w:val="4578EBB9"/>
    <w:rsid w:val="460E333C"/>
    <w:rsid w:val="464AED61"/>
    <w:rsid w:val="4895D90A"/>
    <w:rsid w:val="489E726F"/>
    <w:rsid w:val="4AC6C2B9"/>
    <w:rsid w:val="4D209952"/>
    <w:rsid w:val="4DA6CDCE"/>
    <w:rsid w:val="4EC0AB8F"/>
    <w:rsid w:val="50A0EAEF"/>
    <w:rsid w:val="50AF9EE9"/>
    <w:rsid w:val="522392F3"/>
    <w:rsid w:val="524B6F4A"/>
    <w:rsid w:val="55F5A4B1"/>
    <w:rsid w:val="57295763"/>
    <w:rsid w:val="5794401C"/>
    <w:rsid w:val="579F506B"/>
    <w:rsid w:val="58B57CF6"/>
    <w:rsid w:val="5B36172E"/>
    <w:rsid w:val="5BF50B3E"/>
    <w:rsid w:val="5D7F6DF7"/>
    <w:rsid w:val="5E5A088D"/>
    <w:rsid w:val="5F512E58"/>
    <w:rsid w:val="609FBEE6"/>
    <w:rsid w:val="60B70EB9"/>
    <w:rsid w:val="60BC1C6C"/>
    <w:rsid w:val="61B985A6"/>
    <w:rsid w:val="632E126B"/>
    <w:rsid w:val="63A1AE92"/>
    <w:rsid w:val="64CFC58C"/>
    <w:rsid w:val="66FBED09"/>
    <w:rsid w:val="6737BDE5"/>
    <w:rsid w:val="68BE1A83"/>
    <w:rsid w:val="69E0BEDD"/>
    <w:rsid w:val="6A4CB628"/>
    <w:rsid w:val="6B2A43C5"/>
    <w:rsid w:val="6BE88689"/>
    <w:rsid w:val="6C41086E"/>
    <w:rsid w:val="6F937991"/>
    <w:rsid w:val="713F6F75"/>
    <w:rsid w:val="71918838"/>
    <w:rsid w:val="7250DF8C"/>
    <w:rsid w:val="73C273B8"/>
    <w:rsid w:val="749C7D0B"/>
    <w:rsid w:val="757D0E31"/>
    <w:rsid w:val="766796A3"/>
    <w:rsid w:val="7A17215F"/>
    <w:rsid w:val="7B790C77"/>
    <w:rsid w:val="7C5B039E"/>
    <w:rsid w:val="7F7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D19BF"/>
  <w15:chartTrackingRefBased/>
  <w15:docId w15:val="{02A2FF74-6446-E344-B797-7C0E5734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21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4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01"/>
  </w:style>
  <w:style w:type="character" w:styleId="PageNumber">
    <w:name w:val="page number"/>
    <w:basedOn w:val="DefaultParagraphFont"/>
    <w:uiPriority w:val="99"/>
    <w:semiHidden/>
    <w:unhideWhenUsed/>
    <w:rsid w:val="00C0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vv3-4-n3G0ClGjVeAbBaiVRjNDOl7hhCj2jnYnjRcQBUQjVUQ0Q0SUxBQk1ITE1DUVhCNUxFOERKSCQlQCN0PWc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forms.office.com/Pages/ResponsePage.aspx?id=vv3-4-n3G0ClGjVeAbBaiVRjNDOl7hhCj2jnYnjRcQBUODhWWUJPNzQyVFRBVklBUU5RNVZHVlNPSCQlQCN0PWc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vv3-4-n3G0ClGjVeAbBaiVRjNDOl7hhCj2jnYnjRcQBUQjg4QTJSMFpHWU0yU01BV0s5Mzc4TUw1TSQlQCN0PWc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vv3-4-n3G0ClGjVeAbBaiVRjNDOl7hhCj2jnYnjRcQBUQkNOSFdMUFlTRllFME5TT00zVFRFRFlCVyQlQCN0PWcu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https://forms.office.com/Pages/ResponsePage.aspx?id=vv3-4-n3G0ClGjVeAbBaiVRjNDOl7hhCj2jnYnjRcQBUQkNOSFdMUFlTRllFME5TT00zVFRFRFlCVyQlQCN0PWc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vv3-4-n3G0ClGjVeAbBaiVRjNDOl7hhCj2jnYnjRcQBUQjVUQ0Q0SUxBQk1ITE1DUVhCNUxFOERKSCQlQCN0PW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B0865D7A9214E8FC0A00642443C62" ma:contentTypeVersion="12" ma:contentTypeDescription="Create a new document." ma:contentTypeScope="" ma:versionID="60669d9ff6473a93c3a6a4131896705e">
  <xsd:schema xmlns:xsd="http://www.w3.org/2001/XMLSchema" xmlns:xs="http://www.w3.org/2001/XMLSchema" xmlns:p="http://schemas.microsoft.com/office/2006/metadata/properties" xmlns:ns2="d7dc796a-c571-4f2f-9f82-5e421144256e" xmlns:ns3="1fd1b761-30aa-4e75-aa9f-0bee49b85538" targetNamespace="http://schemas.microsoft.com/office/2006/metadata/properties" ma:root="true" ma:fieldsID="757cb6f5d729ac508d111ce40340a2de" ns2:_="" ns3:_="">
    <xsd:import namespace="d7dc796a-c571-4f2f-9f82-5e421144256e"/>
    <xsd:import namespace="1fd1b761-30aa-4e75-aa9f-0bee49b85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c796a-c571-4f2f-9f82-5e4211442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1b761-30aa-4e75-aa9f-0bee49b85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631EF-AF65-48C1-BBA0-216FD9644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87B4D-7866-4BDE-A9E1-DE93D2EC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c796a-c571-4f2f-9f82-5e421144256e"/>
    <ds:schemaRef ds:uri="1fd1b761-30aa-4e75-aa9f-0bee49b85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D6B6F-7F9C-4A30-9505-B3CF92527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Crappell, Courtney</dc:creator>
  <cp:keywords/>
  <dc:description/>
  <cp:lastModifiedBy>Crappell, Courtney</cp:lastModifiedBy>
  <cp:revision>18</cp:revision>
  <cp:lastPrinted>2023-08-14T14:16:00Z</cp:lastPrinted>
  <dcterms:created xsi:type="dcterms:W3CDTF">2023-05-25T16:10:00Z</dcterms:created>
  <dcterms:modified xsi:type="dcterms:W3CDTF">2023-08-14T14:16:00Z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0x010100135B0865D7A9214E8FC0A00642443C62</vt:lpwstr>
  </property>
</Properties>
</file>